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0260"/>
        </w:tabs>
        <w:spacing w:after="120" w:line="240" w:lineRule="auto"/>
        <w:ind w:right="21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DECLARAŢIE</w:t>
      </w:r>
    </w:p>
    <w:p w:rsidR="00000000" w:rsidDel="00000000" w:rsidP="00000000" w:rsidRDefault="00000000" w:rsidRPr="00000000" w14:paraId="00000002">
      <w:pPr>
        <w:tabs>
          <w:tab w:val="left" w:leader="none" w:pos="10260"/>
        </w:tabs>
        <w:spacing w:after="120" w:line="240" w:lineRule="auto"/>
        <w:ind w:right="21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privind încadrarea întreprinderii în categoria întreprinderilor mici şi mijlocii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7"/>
          <w:tab w:val="left" w:leader="none" w:pos="10260"/>
        </w:tabs>
        <w:spacing w:after="120" w:before="0" w:line="240" w:lineRule="auto"/>
        <w:ind w:left="0" w:right="210" w:hanging="197.0000000000000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de identificare a întreprinderii</w:t>
      </w:r>
    </w:p>
    <w:p w:rsidR="00000000" w:rsidDel="00000000" w:rsidP="00000000" w:rsidRDefault="00000000" w:rsidRPr="00000000" w14:paraId="00000005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Denumirea întreprinderii</w:t>
      </w:r>
    </w:p>
    <w:p w:rsidR="00000000" w:rsidDel="00000000" w:rsidP="00000000" w:rsidRDefault="00000000" w:rsidRPr="00000000" w14:paraId="00000006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 unic de înregistrare</w:t>
      </w:r>
    </w:p>
    <w:p w:rsidR="00000000" w:rsidDel="00000000" w:rsidP="00000000" w:rsidRDefault="00000000" w:rsidRPr="00000000" w14:paraId="00000008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şi funcţia</w:t>
      </w:r>
    </w:p>
    <w:p w:rsidR="00000000" w:rsidDel="00000000" w:rsidP="00000000" w:rsidRDefault="00000000" w:rsidRPr="00000000" w14:paraId="0000000A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(preşedintele consiliului de administraţie, director general sau echivalent)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60"/>
        </w:tabs>
        <w:spacing w:after="120" w:before="0" w:line="240" w:lineRule="auto"/>
        <w:ind w:left="0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4"/>
          <w:tab w:val="left" w:leader="none" w:pos="10260"/>
        </w:tabs>
        <w:spacing w:after="120" w:before="0" w:line="240" w:lineRule="auto"/>
        <w:ind w:left="0" w:right="210" w:hanging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Tipul întreprinderii</w:t>
      </w:r>
    </w:p>
    <w:p w:rsidR="00000000" w:rsidDel="00000000" w:rsidP="00000000" w:rsidRDefault="00000000" w:rsidRPr="00000000" w14:paraId="0000000E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Indicaţi, după caz, tipul întreprinderii: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  <w:tab w:val="left" w:leader="none" w:pos="10260"/>
        </w:tabs>
        <w:spacing w:after="120" w:before="0" w:line="240" w:lineRule="auto"/>
        <w:ind w:left="0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Întreprindere autonomă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 acest caz, datele din tabelul de mai jos sunt preluate doar din situaţia economico- financiară a întreprinderii solicitante. Se va completa doar declaraţia, fără formularul B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  <w:tab w:val="left" w:leader="none" w:pos="10260"/>
        </w:tabs>
        <w:spacing w:after="120" w:before="0" w:line="240" w:lineRule="auto"/>
        <w:ind w:left="0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Întreprindere parteneră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va completa tabelul de mai jos pe baza rezultatelor calculelor efectuate conform formularului B, precum şi a fişelor adiţionale care se vor ataşa la declaraţie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  <w:tab w:val="left" w:leader="none" w:pos="10260"/>
        </w:tabs>
        <w:spacing w:after="120" w:before="0" w:line="240" w:lineRule="auto"/>
        <w:ind w:left="0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Întreprindere legată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va completa tabelul de mai jos pe baza rezultatelor calculelor efectuate conform formularului B, precum şi a fişelor adiţionale care se vor ataşa la declaraţie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60"/>
        </w:tabs>
        <w:spacing w:after="120" w:before="0" w:line="240" w:lineRule="auto"/>
        <w:ind w:left="0" w:right="21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"/>
          <w:tab w:val="left" w:leader="none" w:pos="10260"/>
        </w:tabs>
        <w:spacing w:after="120" w:before="0" w:line="240" w:lineRule="auto"/>
        <w:ind w:left="0" w:right="210" w:hanging="36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utilizate pentru a se stabili categoria întreprinderii</w:t>
      </w:r>
    </w:p>
    <w:tbl>
      <w:tblPr>
        <w:tblStyle w:val="Table1"/>
        <w:tblW w:w="963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1"/>
        <w:gridCol w:w="1430"/>
        <w:gridCol w:w="2161"/>
        <w:gridCol w:w="2656"/>
        <w:tblGridChange w:id="0">
          <w:tblGrid>
            <w:gridCol w:w="3391"/>
            <w:gridCol w:w="1430"/>
            <w:gridCol w:w="2161"/>
            <w:gridCol w:w="2656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Exerciţiul financiar de referinţă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27"/>
                <w:tab w:val="left" w:leader="none" w:pos="2079"/>
                <w:tab w:val="left" w:leader="none" w:pos="2868"/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Numărul</w:t>
              <w:tab/>
              <w:t xml:space="preserve">mediu</w:t>
              <w:tab/>
              <w:t xml:space="preserve">anual</w:t>
              <w:tab/>
              <w:t xml:space="preserve">de salariaţi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Cifra de afaceri anuală netă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(mii lei/mii €)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Active totale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(mii lei/mii €)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Important: Precizaţi dacă, faţă de exerciţiul financiar anterior, datele financiare au înregistrat modificări care determină încadrarea întreprinderii într-o altă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categorie (respectiv micro-întreprindere, întreprindere mică, mijlocie sau mare).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5"/>
                <w:tab w:val="left" w:leader="none" w:pos="10260"/>
              </w:tabs>
              <w:spacing w:after="120" w:before="0" w:line="240" w:lineRule="auto"/>
              <w:ind w:left="0" w:right="210" w:hanging="708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  <w:tab w:val="left" w:leader="none" w:pos="10260"/>
              </w:tabs>
              <w:spacing w:after="120" w:before="0" w:line="240" w:lineRule="auto"/>
              <w:ind w:left="0" w:right="21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(în acest caz se va completa şi se va atașa o declaraţie referitoare la exerciţiul financiar anterior)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897"/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(numele şi funcţia semnatarului, autorizat să reprezinte întreprinderea)</w:t>
      </w:r>
    </w:p>
    <w:p w:rsidR="00000000" w:rsidDel="00000000" w:rsidP="00000000" w:rsidRDefault="00000000" w:rsidRPr="00000000" w14:paraId="0000002E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 pe propria răspundere, sub sancţiunile aplicate faptei de fals în acte publice, că datele din această declaraţie şi din anexe sunt conforme cu realitate</w:t>
      </w:r>
    </w:p>
    <w:p w:rsidR="00000000" w:rsidDel="00000000" w:rsidP="00000000" w:rsidRDefault="00000000" w:rsidRPr="00000000" w14:paraId="0000002F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0260"/>
        </w:tabs>
        <w:spacing w:after="120" w:line="240" w:lineRule="auto"/>
        <w:ind w:right="2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întocmirii ...........................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Semnatura 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ANEXA III.2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◻"/>
      <w:lvlJc w:val="left"/>
      <w:pPr>
        <w:ind w:left="680" w:hanging="192"/>
      </w:pPr>
      <w:rPr/>
    </w:lvl>
    <w:lvl w:ilvl="1">
      <w:start w:val="0"/>
      <w:numFmt w:val="bullet"/>
      <w:lvlText w:val="•"/>
      <w:lvlJc w:val="left"/>
      <w:pPr>
        <w:ind w:left="1766" w:hanging="192"/>
      </w:pPr>
      <w:rPr/>
    </w:lvl>
    <w:lvl w:ilvl="2">
      <w:start w:val="0"/>
      <w:numFmt w:val="bullet"/>
      <w:lvlText w:val="•"/>
      <w:lvlJc w:val="left"/>
      <w:pPr>
        <w:ind w:left="2853" w:hanging="192"/>
      </w:pPr>
      <w:rPr/>
    </w:lvl>
    <w:lvl w:ilvl="3">
      <w:start w:val="0"/>
      <w:numFmt w:val="bullet"/>
      <w:lvlText w:val="•"/>
      <w:lvlJc w:val="left"/>
      <w:pPr>
        <w:ind w:left="3939" w:hanging="192"/>
      </w:pPr>
      <w:rPr/>
    </w:lvl>
    <w:lvl w:ilvl="4">
      <w:start w:val="0"/>
      <w:numFmt w:val="bullet"/>
      <w:lvlText w:val="•"/>
      <w:lvlJc w:val="left"/>
      <w:pPr>
        <w:ind w:left="5026" w:hanging="192"/>
      </w:pPr>
      <w:rPr/>
    </w:lvl>
    <w:lvl w:ilvl="5">
      <w:start w:val="0"/>
      <w:numFmt w:val="bullet"/>
      <w:lvlText w:val="•"/>
      <w:lvlJc w:val="left"/>
      <w:pPr>
        <w:ind w:left="6113" w:hanging="192.0000000000009"/>
      </w:pPr>
      <w:rPr/>
    </w:lvl>
    <w:lvl w:ilvl="6">
      <w:start w:val="0"/>
      <w:numFmt w:val="bullet"/>
      <w:lvlText w:val="•"/>
      <w:lvlJc w:val="left"/>
      <w:pPr>
        <w:ind w:left="7199" w:hanging="192.0000000000009"/>
      </w:pPr>
      <w:rPr/>
    </w:lvl>
    <w:lvl w:ilvl="7">
      <w:start w:val="0"/>
      <w:numFmt w:val="bullet"/>
      <w:lvlText w:val="•"/>
      <w:lvlJc w:val="left"/>
      <w:pPr>
        <w:ind w:left="8286" w:hanging="192"/>
      </w:pPr>
      <w:rPr/>
    </w:lvl>
    <w:lvl w:ilvl="8">
      <w:start w:val="0"/>
      <w:numFmt w:val="bullet"/>
      <w:lvlText w:val="•"/>
      <w:lvlJc w:val="left"/>
      <w:pPr>
        <w:ind w:left="9373" w:hanging="192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876" w:hanging="197.0000000000001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0"/>
      <w:numFmt w:val="bullet"/>
      <w:lvlText w:val="•"/>
      <w:lvlJc w:val="left"/>
      <w:pPr>
        <w:ind w:left="1946" w:hanging="197"/>
      </w:pPr>
      <w:rPr/>
    </w:lvl>
    <w:lvl w:ilvl="2">
      <w:start w:val="0"/>
      <w:numFmt w:val="bullet"/>
      <w:lvlText w:val="•"/>
      <w:lvlJc w:val="left"/>
      <w:pPr>
        <w:ind w:left="3013" w:hanging="197"/>
      </w:pPr>
      <w:rPr/>
    </w:lvl>
    <w:lvl w:ilvl="3">
      <w:start w:val="0"/>
      <w:numFmt w:val="bullet"/>
      <w:lvlText w:val="•"/>
      <w:lvlJc w:val="left"/>
      <w:pPr>
        <w:ind w:left="4079" w:hanging="197"/>
      </w:pPr>
      <w:rPr/>
    </w:lvl>
    <w:lvl w:ilvl="4">
      <w:start w:val="0"/>
      <w:numFmt w:val="bullet"/>
      <w:lvlText w:val="•"/>
      <w:lvlJc w:val="left"/>
      <w:pPr>
        <w:ind w:left="5146" w:hanging="197"/>
      </w:pPr>
      <w:rPr/>
    </w:lvl>
    <w:lvl w:ilvl="5">
      <w:start w:val="0"/>
      <w:numFmt w:val="bullet"/>
      <w:lvlText w:val="•"/>
      <w:lvlJc w:val="left"/>
      <w:pPr>
        <w:ind w:left="6213" w:hanging="197.0000000000009"/>
      </w:pPr>
      <w:rPr/>
    </w:lvl>
    <w:lvl w:ilvl="6">
      <w:start w:val="0"/>
      <w:numFmt w:val="bullet"/>
      <w:lvlText w:val="•"/>
      <w:lvlJc w:val="left"/>
      <w:pPr>
        <w:ind w:left="7279" w:hanging="197.0000000000009"/>
      </w:pPr>
      <w:rPr/>
    </w:lvl>
    <w:lvl w:ilvl="7">
      <w:start w:val="0"/>
      <w:numFmt w:val="bullet"/>
      <w:lvlText w:val="•"/>
      <w:lvlJc w:val="left"/>
      <w:pPr>
        <w:ind w:left="8346" w:hanging="197"/>
      </w:pPr>
      <w:rPr/>
    </w:lvl>
    <w:lvl w:ilvl="8">
      <w:start w:val="0"/>
      <w:numFmt w:val="bullet"/>
      <w:lvlText w:val="•"/>
      <w:lvlJc w:val="left"/>
      <w:pPr>
        <w:ind w:left="9413" w:hanging="197"/>
      </w:pPr>
      <w:rPr/>
    </w:lvl>
  </w:abstractNum>
  <w:abstractNum w:abstractNumId="3">
    <w:lvl w:ilvl="0">
      <w:start w:val="0"/>
      <w:numFmt w:val="bullet"/>
      <w:lvlText w:val="◻"/>
      <w:lvlJc w:val="left"/>
      <w:pPr>
        <w:ind w:left="107" w:hanging="708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579" w:hanging="708"/>
      </w:pPr>
      <w:rPr/>
    </w:lvl>
    <w:lvl w:ilvl="2">
      <w:start w:val="0"/>
      <w:numFmt w:val="bullet"/>
      <w:lvlText w:val="•"/>
      <w:lvlJc w:val="left"/>
      <w:pPr>
        <w:ind w:left="1058" w:hanging="708"/>
      </w:pPr>
      <w:rPr/>
    </w:lvl>
    <w:lvl w:ilvl="3">
      <w:start w:val="0"/>
      <w:numFmt w:val="bullet"/>
      <w:lvlText w:val="•"/>
      <w:lvlJc w:val="left"/>
      <w:pPr>
        <w:ind w:left="1537" w:hanging="708.0000000000001"/>
      </w:pPr>
      <w:rPr/>
    </w:lvl>
    <w:lvl w:ilvl="4">
      <w:start w:val="0"/>
      <w:numFmt w:val="bullet"/>
      <w:lvlText w:val="•"/>
      <w:lvlJc w:val="left"/>
      <w:pPr>
        <w:ind w:left="2016" w:hanging="708"/>
      </w:pPr>
      <w:rPr/>
    </w:lvl>
    <w:lvl w:ilvl="5">
      <w:start w:val="0"/>
      <w:numFmt w:val="bullet"/>
      <w:lvlText w:val="•"/>
      <w:lvlJc w:val="left"/>
      <w:pPr>
        <w:ind w:left="2496" w:hanging="708"/>
      </w:pPr>
      <w:rPr/>
    </w:lvl>
    <w:lvl w:ilvl="6">
      <w:start w:val="0"/>
      <w:numFmt w:val="bullet"/>
      <w:lvlText w:val="•"/>
      <w:lvlJc w:val="left"/>
      <w:pPr>
        <w:ind w:left="2975" w:hanging="708"/>
      </w:pPr>
      <w:rPr/>
    </w:lvl>
    <w:lvl w:ilvl="7">
      <w:start w:val="0"/>
      <w:numFmt w:val="bullet"/>
      <w:lvlText w:val="•"/>
      <w:lvlJc w:val="left"/>
      <w:pPr>
        <w:ind w:left="3454" w:hanging="708.0000000000005"/>
      </w:pPr>
      <w:rPr/>
    </w:lvl>
    <w:lvl w:ilvl="8">
      <w:start w:val="0"/>
      <w:numFmt w:val="bullet"/>
      <w:lvlText w:val="•"/>
      <w:lvlJc w:val="left"/>
      <w:pPr>
        <w:ind w:left="3933" w:hanging="708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56"/>
      <w:szCs w:val="56"/>
    </w:rPr>
  </w:style>
  <w:style w:type="paragraph" w:styleId="Normal" w:default="1">
    <w:name w:val="Normal"/>
    <w:qFormat w:val="1"/>
    <w:rsid w:val="0014337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04BFA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04BFA"/>
    <w:pPr>
      <w:keepNext w:val="1"/>
      <w:keepLines w:val="1"/>
      <w:spacing w:after="0" w:before="40"/>
      <w:outlineLvl w:val="1"/>
    </w:pPr>
    <w:rPr>
      <w:rFonts w:cstheme="majorBidi" w:eastAsiaTheme="majorEastAsia"/>
      <w:b w:val="1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04BFA"/>
    <w:pPr>
      <w:spacing w:after="0" w:line="240" w:lineRule="auto"/>
      <w:contextualSpacing w:val="1"/>
    </w:pPr>
    <w:rPr>
      <w:rFonts w:cstheme="majorBidi" w:eastAsiaTheme="majorEastAsia"/>
      <w:b w:val="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4BFA"/>
    <w:rPr>
      <w:rFonts w:ascii="Times New Roman" w:hAnsi="Times New Roman" w:cstheme="majorBidi" w:eastAsiaTheme="majorEastAsia"/>
      <w:b w:val="1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904BFA"/>
    <w:rPr>
      <w:rFonts w:ascii="Times New Roman" w:hAnsi="Times New Roman" w:cstheme="majorBidi" w:eastAsiaTheme="majorEastAsia"/>
      <w:b w:val="1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04BFA"/>
    <w:rPr>
      <w:rFonts w:ascii="Times New Roman" w:hAnsi="Times New Roman" w:cstheme="majorBidi" w:eastAsiaTheme="majorEastAsia"/>
      <w:b w:val="1"/>
      <w:color w:val="2f5496" w:themeColor="accent1" w:themeShade="0000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14337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337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14337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3378"/>
    <w:rPr>
      <w:rFonts w:ascii="Times New Roman" w:hAnsi="Times New Roman"/>
    </w:rPr>
  </w:style>
  <w:style w:type="paragraph" w:styleId="ListParagraph">
    <w:name w:val="List Paragraph"/>
    <w:aliases w:val="List Paragraph1,List1,Списък на абзаци,Akapit z listą BS,Outlines a.b.c.,List_Paragraph,Multilevel para_II,Akapit z lista BS,Normal bullet 2,Forth level,body 2,List Paragraph compact,Paragraphe de liste 2,Reference list,Bullet list"/>
    <w:basedOn w:val="Normal"/>
    <w:link w:val="ListParagraphChar"/>
    <w:uiPriority w:val="34"/>
    <w:qFormat w:val="1"/>
    <w:rsid w:val="00143378"/>
    <w:pPr>
      <w:ind w:left="720"/>
      <w:contextualSpacing w:val="1"/>
    </w:pPr>
  </w:style>
  <w:style w:type="character" w:styleId="ListParagraphChar" w:customStyle="1">
    <w:name w:val="List Paragraph Char"/>
    <w:aliases w:val="List Paragraph1 Char,List1 Char,Списък на абзаци Char,Akapit z listą BS Char,Outlines a.b.c. Char,List_Paragraph Char,Multilevel para_II Char,Akapit z lista BS Char,Normal bullet 2 Char,Forth level Char,body 2 Char,Bullet list Char"/>
    <w:link w:val="ListParagraph"/>
    <w:uiPriority w:val="34"/>
    <w:qFormat w:val="1"/>
    <w:locked w:val="1"/>
    <w:rsid w:val="00143378"/>
    <w:rPr>
      <w:kern w:val="0"/>
    </w:rPr>
  </w:style>
  <w:style w:type="paragraph" w:styleId="BodyText">
    <w:name w:val="Body Text"/>
    <w:aliases w:val=" Char Char, Char,bt,Texto normal,block style,Body,b,Standard paragraph,Char Char,Char"/>
    <w:basedOn w:val="Normal"/>
    <w:link w:val="BodyTextChar"/>
    <w:uiPriority w:val="1"/>
    <w:qFormat w:val="1"/>
    <w:rsid w:val="00143378"/>
    <w:pPr>
      <w:suppressAutoHyphens w:val="1"/>
      <w:spacing w:after="0" w:line="240" w:lineRule="auto"/>
      <w:jc w:val="both"/>
    </w:pPr>
    <w:rPr>
      <w:rFonts w:ascii="Calibri" w:cs="Calibri" w:eastAsia="Calibri" w:hAnsi="Calibri"/>
      <w:sz w:val="24"/>
      <w:szCs w:val="24"/>
      <w:lang w:eastAsia="ar-SA"/>
    </w:rPr>
  </w:style>
  <w:style w:type="character" w:styleId="BodyTextChar" w:customStyle="1">
    <w:name w:val="Body Text Char"/>
    <w:aliases w:val=" Char Char Char, Char Char1,bt Char,Texto normal Char,block style Char,Body Char,b Char,Standard paragraph Char,Char Char Char,Char Char1"/>
    <w:basedOn w:val="DefaultParagraphFont"/>
    <w:link w:val="BodyText"/>
    <w:uiPriority w:val="1"/>
    <w:rsid w:val="00143378"/>
    <w:rPr>
      <w:rFonts w:ascii="Calibri" w:cs="Calibri" w:eastAsia="Calibri" w:hAnsi="Calibri"/>
      <w:kern w:val="0"/>
      <w:sz w:val="24"/>
      <w:szCs w:val="24"/>
      <w:lang w:eastAsia="ar-SA"/>
    </w:rPr>
  </w:style>
  <w:style w:type="paragraph" w:styleId="TableParagraph" w:customStyle="1">
    <w:name w:val="Table Paragraph"/>
    <w:basedOn w:val="Normal"/>
    <w:uiPriority w:val="1"/>
    <w:qFormat w:val="1"/>
    <w:rsid w:val="0014337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ro-RO" w:eastAsia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QC/CKpeMdMTtpXcp6AVSuw6bw==">CgMxLjA4AHIhMWRuRGx0V29SdGpkNU9xNHJxWjRYdFNYQTEwb2dvTnpV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2023-09-07T10:20:00Z</dcterms:created>
  <dc:creator>Andrei Avram</dc:creator>
</cp:coreProperties>
</file>